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00000"/>
          <w:sz w:val="38"/>
        </w:rPr>
        <w:t>FusWorth</w:t>
      </w:r>
    </w:p>
    <w:p>
      <w:pPr>
        <w:spacing w:after="0"/>
        <w:pBdr>
          <w:bottom w:val="single" w:sz="6" w:space="8" w:color="4472C4"/>
        </w:pBdr>
      </w:pPr>
      <w:r>
        <w:rPr>
          <w:rFonts w:ascii="Arial" w:hAnsi="Arial"/>
          <w:b/>
          <w:color w:val="000000"/>
          <w:sz w:val="36"/>
        </w:rPr>
        <w:t>J-76</w:t>
      </w:r>
      <w:r>
        <w:rPr>
          <w:rFonts w:ascii="Arial" w:hAnsi="Arial"/>
          <w:b/>
          <w:color w:val="000000"/>
          <w:sz w:val="26"/>
        </w:rPr>
        <w:br/>
        <w:t>Product Specifications</w:t>
      </w:r>
    </w:p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Basic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Device Category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Facial Recognition Terminal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Screen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7-inch IPS high-definition display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Protection Rating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IP65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Capacity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Face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Password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Record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200,000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Verification Methods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Face / IC card / Password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Communication and Access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Communication Method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TCP/IP, USB (optional WiFi/4G)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Physical Specifications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Dimensions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220 × 115 × 24 mm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J-76 Product Specifications</dc:title>
  <dc:subject>Product specifications</dc:subject>
  <dc:creator>FusWorth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